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52EE" w14:textId="704E5267" w:rsidR="00C45D07" w:rsidRDefault="00C45D07" w:rsidP="00EF547D">
      <w:pPr>
        <w:pStyle w:val="Title"/>
        <w:rPr>
          <w:rFonts w:eastAsia="Times New Roman" w:cstheme="majorHAnsi"/>
          <w:sz w:val="36"/>
          <w:szCs w:val="36"/>
          <w:bdr w:val="none" w:sz="0" w:space="0" w:color="auto" w:frame="1"/>
          <w:lang w:eastAsia="en-GB"/>
        </w:rPr>
      </w:pPr>
      <w:r w:rsidRPr="00EF547D">
        <w:rPr>
          <w:rFonts w:eastAsia="Times New Roman" w:cstheme="majorHAnsi"/>
          <w:sz w:val="36"/>
          <w:szCs w:val="36"/>
          <w:bdr w:val="none" w:sz="0" w:space="0" w:color="auto" w:frame="1"/>
          <w:lang w:eastAsia="en-GB"/>
        </w:rPr>
        <w:t xml:space="preserve">BCAT </w:t>
      </w:r>
      <w:r w:rsidR="00EF547D" w:rsidRPr="00EF547D">
        <w:rPr>
          <w:rFonts w:eastAsia="Times New Roman" w:cstheme="majorHAnsi"/>
          <w:sz w:val="36"/>
          <w:szCs w:val="36"/>
          <w:bdr w:val="none" w:sz="0" w:space="0" w:color="auto" w:frame="1"/>
          <w:lang w:eastAsia="en-GB"/>
        </w:rPr>
        <w:t>Current Support Arrangements and Solution</w:t>
      </w:r>
    </w:p>
    <w:p w14:paraId="07BC3DE5" w14:textId="5B9F3310" w:rsidR="004B1928" w:rsidRDefault="004B1928" w:rsidP="004B1928">
      <w:pPr>
        <w:rPr>
          <w:lang w:eastAsia="en-GB"/>
        </w:rPr>
      </w:pPr>
    </w:p>
    <w:p w14:paraId="37E96F44" w14:textId="77777777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sz w:val="24"/>
          <w:bdr w:val="none" w:sz="0" w:space="0" w:color="auto" w:frame="1"/>
          <w:lang w:eastAsia="en-GB"/>
        </w:rPr>
      </w:pPr>
      <w:r w:rsidRPr="004B1928">
        <w:rPr>
          <w:rFonts w:eastAsia="Times New Roman" w:cstheme="minorHAnsi"/>
          <w:b/>
          <w:bCs/>
          <w:color w:val="242424"/>
          <w:sz w:val="24"/>
          <w:bdr w:val="none" w:sz="0" w:space="0" w:color="auto" w:frame="1"/>
          <w:lang w:eastAsia="en-GB"/>
        </w:rPr>
        <w:t>Current ICT Provision &amp; Service Overview</w:t>
      </w:r>
    </w:p>
    <w:p w14:paraId="115E468B" w14:textId="77777777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</w:pPr>
    </w:p>
    <w:p w14:paraId="68C4F6DE" w14:textId="7E6273E5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</w:pP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BCAT has an ICT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s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ervice which is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h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osted at Bedford College. This service is provisioned via a WAN extension which runs from 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the secondary school 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to the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c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ollege via WAN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f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ibre. There is a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p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hysical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f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ibre connection from the 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secondary school to the primary school. </w:t>
      </w:r>
    </w:p>
    <w:p w14:paraId="673FA193" w14:textId="77777777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</w:pPr>
    </w:p>
    <w:p w14:paraId="0F267912" w14:textId="379585C5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</w:pP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BCAT has recently appointed a broadband supplier to install 2 internet connections – a 1GB/1GB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f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ibre for the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s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econdary and a 300MB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f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ibre for the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p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rimary to be installed for January 2023 in readiness for the migration from the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c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ollege. </w:t>
      </w:r>
    </w:p>
    <w:p w14:paraId="51FF53E5" w14:textId="77777777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</w:pPr>
    </w:p>
    <w:p w14:paraId="4B426669" w14:textId="0694CB24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</w:pP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There are a few limited servers onsite at the 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secondary academy, but they are limited to local caching and station building and are not suitable for reuse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. There are no documents which detail the current provisions hosted by the 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college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, but the following information was provided as part of the Q&amp;A process ready for migration.</w:t>
      </w:r>
    </w:p>
    <w:p w14:paraId="4D5FAB67" w14:textId="77777777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</w:pPr>
    </w:p>
    <w:p w14:paraId="6A3F5F6A" w14:textId="19227DD5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</w:pP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Essentially the service provided is a hosted environment for the 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virtual servers 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listed below, along with the provision of a dual-redundant Smoothwall facility with connection to the 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internet 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via JANET. </w:t>
      </w:r>
    </w:p>
    <w:p w14:paraId="1C3C4CE9" w14:textId="77777777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</w:pPr>
    </w:p>
    <w:p w14:paraId="505F5398" w14:textId="5FE59C1E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</w:pP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Support is currently provided for the two 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academies 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by a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third-party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 provider on an interim basis, and this support is broadly onsite support along with a helpdesk facility. Support was originally provided directly from the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c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ollege, but this provision was stopped in late 2021 as the first stage of a migration away from the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c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ollege ICT infrastructure and support. </w:t>
      </w:r>
    </w:p>
    <w:p w14:paraId="7416DCF6" w14:textId="77777777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</w:pPr>
    </w:p>
    <w:p w14:paraId="2C27B50A" w14:textId="03B0AE74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</w:pP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The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t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rust wishes to move all remaining services away from the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c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ollege to either a local or hosted/cloud solution which is fully independent of the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c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ollege. Similarly, the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t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rust now wishes to retender for the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m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anaged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s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ervice </w:t>
      </w:r>
      <w:r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p</w:t>
      </w:r>
      <w:r w:rsidRP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rovision and start a fully specified and documented service provision to support this new migrated solution moving forward. </w:t>
      </w:r>
    </w:p>
    <w:p w14:paraId="0576C17C" w14:textId="3E8771A3" w:rsidR="004B1928" w:rsidRPr="004B1928" w:rsidRDefault="004B1928" w:rsidP="004B1928">
      <w:pPr>
        <w:pStyle w:val="NoSpacing"/>
      </w:pPr>
    </w:p>
    <w:p w14:paraId="67278067" w14:textId="7C31C1B3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sz w:val="24"/>
          <w:bdr w:val="none" w:sz="0" w:space="0" w:color="auto" w:frame="1"/>
          <w:lang w:eastAsia="en-GB"/>
        </w:rPr>
      </w:pPr>
      <w:r w:rsidRPr="004B1928">
        <w:rPr>
          <w:rFonts w:eastAsia="Times New Roman" w:cstheme="minorHAnsi"/>
          <w:b/>
          <w:bCs/>
          <w:color w:val="242424"/>
          <w:sz w:val="24"/>
          <w:bdr w:val="none" w:sz="0" w:space="0" w:color="auto" w:frame="1"/>
          <w:lang w:eastAsia="en-GB"/>
        </w:rPr>
        <w:t>Questions &amp; Answers from Bedford College ICT Team</w:t>
      </w:r>
    </w:p>
    <w:p w14:paraId="409055A0" w14:textId="77777777" w:rsidR="004B1928" w:rsidRPr="0028465F" w:rsidRDefault="004B1928" w:rsidP="004B1928">
      <w:pPr>
        <w:pStyle w:val="NoSpacing"/>
        <w:rPr>
          <w:bdr w:val="none" w:sz="0" w:space="0" w:color="auto" w:frame="1"/>
          <w:lang w:eastAsia="en-GB"/>
        </w:rPr>
      </w:pPr>
    </w:p>
    <w:p w14:paraId="08FDEFE5" w14:textId="2C33A9A5" w:rsidR="00ED6F7C" w:rsidRPr="00EF547D" w:rsidRDefault="00ED6F7C" w:rsidP="00ED6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lang w:eastAsia="en-GB"/>
        </w:rPr>
      </w:pPr>
      <w:r w:rsidRPr="00EF547D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Hypervisor and version (include details of agreement lengths - more specific to VEEAM and VMware)</w:t>
      </w:r>
      <w:r w:rsidR="004B1928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.</w:t>
      </w:r>
    </w:p>
    <w:p w14:paraId="10E8D5DF" w14:textId="2C215A3B" w:rsidR="00ED6F7C" w:rsidRPr="00EF547D" w:rsidRDefault="00ED6F7C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</w:pP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BCAT do not have their own hypervisor, the VMs are currently hosted on TBCG’s VMWare (vSphere 6.5). BCAT will need to purchase a hypervisor to host their VMs.</w:t>
      </w:r>
    </w:p>
    <w:p w14:paraId="4F618FE5" w14:textId="77777777" w:rsidR="00ED6F7C" w:rsidRPr="00EF547D" w:rsidRDefault="00ED6F7C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42424"/>
          <w:sz w:val="20"/>
          <w:szCs w:val="20"/>
          <w:lang w:eastAsia="en-GB"/>
        </w:rPr>
      </w:pPr>
    </w:p>
    <w:p w14:paraId="6CDA33C2" w14:textId="7A6DE888" w:rsidR="00ED6F7C" w:rsidRPr="00EF547D" w:rsidRDefault="00ED6F7C" w:rsidP="00ED6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lang w:eastAsia="en-GB"/>
        </w:rPr>
      </w:pPr>
      <w:r w:rsidRPr="00EF547D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Backup </w:t>
      </w:r>
      <w:r w:rsidR="004B1928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s</w:t>
      </w:r>
      <w:r w:rsidRPr="00EF547D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oftware and version</w:t>
      </w:r>
      <w:r w:rsidR="004B1928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.</w:t>
      </w:r>
    </w:p>
    <w:p w14:paraId="0A008514" w14:textId="2CD42BA0" w:rsidR="00ED6F7C" w:rsidRPr="00EF547D" w:rsidRDefault="00ED6F7C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</w:pP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BCAT do not have their own solution currently, their VMs are backed up using </w:t>
      </w:r>
      <w:r w:rsidR="00F20470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T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BC</w:t>
      </w:r>
      <w:r w:rsidR="00F20470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G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’s VEEAM (version 10) solution. BCAT will need to purchase a backup solution.  All servers have a daily incremental backup and a weekly full backup.  </w:t>
      </w:r>
      <w:r w:rsidR="00F20470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Currently VMs are backed up to disc and then stored for 3 months on tape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.</w:t>
      </w:r>
    </w:p>
    <w:p w14:paraId="50FDFD72" w14:textId="77777777" w:rsidR="00ED6F7C" w:rsidRPr="00EF547D" w:rsidRDefault="00ED6F7C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42424"/>
          <w:sz w:val="20"/>
          <w:szCs w:val="20"/>
          <w:lang w:eastAsia="en-GB"/>
        </w:rPr>
      </w:pPr>
    </w:p>
    <w:p w14:paraId="3AF0EC8F" w14:textId="01416024" w:rsidR="00ED6F7C" w:rsidRPr="00EF547D" w:rsidRDefault="00ED6F7C" w:rsidP="00ED6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lang w:eastAsia="en-GB"/>
        </w:rPr>
      </w:pPr>
      <w:r w:rsidRPr="00EF547D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How long is left on any licenses i.e. are they annu</w:t>
      </w:r>
      <w:r w:rsidR="00EF547D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al</w:t>
      </w:r>
      <w:r w:rsidRPr="00EF547D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\3-year agreements.  </w:t>
      </w:r>
    </w:p>
    <w:p w14:paraId="47B0043D" w14:textId="4F0390D1" w:rsidR="00ED6F7C" w:rsidRPr="00EF547D" w:rsidRDefault="00ED6F7C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</w:pP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Microsoft </w:t>
      </w:r>
      <w:r w:rsidR="004B1928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l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icence was a multi-year contract with </w:t>
      </w:r>
      <w:r w:rsidR="00E66E25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TBCG,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 this expires on 3</w:t>
      </w:r>
      <w:r w:rsidR="004B1928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0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 November 2022.</w:t>
      </w:r>
    </w:p>
    <w:p w14:paraId="469F6D47" w14:textId="7A8D9564" w:rsidR="00ED6F7C" w:rsidRPr="00EF547D" w:rsidRDefault="00E66E25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42424"/>
          <w:sz w:val="20"/>
          <w:szCs w:val="20"/>
          <w:lang w:eastAsia="en-GB"/>
        </w:rPr>
      </w:pP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TBCG</w:t>
      </w:r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’s </w:t>
      </w:r>
      <w:proofErr w:type="spellStart"/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Impero</w:t>
      </w:r>
      <w:proofErr w:type="spellEnd"/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 licence is until </w:t>
      </w:r>
      <w:r w:rsidR="004B1928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19 </w:t>
      </w:r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October 2022, BCAT will need to check that they are not using this licence as part of their </w:t>
      </w:r>
      <w:proofErr w:type="spellStart"/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Impero</w:t>
      </w:r>
      <w:proofErr w:type="spellEnd"/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 solution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.</w:t>
      </w:r>
    </w:p>
    <w:p w14:paraId="6D3023D1" w14:textId="77777777" w:rsidR="00ED6F7C" w:rsidRPr="00EF547D" w:rsidRDefault="00ED6F7C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42424"/>
          <w:sz w:val="20"/>
          <w:szCs w:val="20"/>
          <w:lang w:eastAsia="en-GB"/>
        </w:rPr>
      </w:pPr>
    </w:p>
    <w:p w14:paraId="6ADAFFC3" w14:textId="238BA1B0" w:rsidR="00ED6F7C" w:rsidRPr="00EF547D" w:rsidRDefault="00ED6F7C" w:rsidP="00ED6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lang w:eastAsia="en-GB"/>
        </w:rPr>
      </w:pPr>
      <w:r w:rsidRPr="00EF547D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Leased line contract details and termination clauses</w:t>
      </w:r>
      <w:r w:rsidR="004B1928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.</w:t>
      </w:r>
    </w:p>
    <w:p w14:paraId="6E92B8F9" w14:textId="5A6CFD13" w:rsidR="00ED6F7C" w:rsidRPr="00EF547D" w:rsidRDefault="00E66E25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</w:pP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The leased line between </w:t>
      </w:r>
      <w:proofErr w:type="spellStart"/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Wixams</w:t>
      </w:r>
      <w:proofErr w:type="spellEnd"/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 and TBCG is provided by </w:t>
      </w:r>
      <w:r w:rsidR="004B1928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Daisy,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 and we believe is subject to a </w:t>
      </w:r>
      <w:r w:rsidR="004B1928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90-day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 cancellation</w:t>
      </w:r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. We will 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arrange the cancellation of this line once </w:t>
      </w:r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BCAT 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confirm</w:t>
      </w:r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 a new leased line 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has been installed</w:t>
      </w:r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.</w:t>
      </w:r>
    </w:p>
    <w:p w14:paraId="0DCF2045" w14:textId="77777777" w:rsidR="00ED6F7C" w:rsidRPr="00EF547D" w:rsidRDefault="00ED6F7C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42424"/>
          <w:sz w:val="20"/>
          <w:szCs w:val="20"/>
          <w:lang w:eastAsia="en-GB"/>
        </w:rPr>
      </w:pPr>
    </w:p>
    <w:p w14:paraId="5E15BBA0" w14:textId="4D554E37" w:rsidR="00ED6F7C" w:rsidRPr="00EF547D" w:rsidRDefault="00ED6F7C" w:rsidP="00ED6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lang w:eastAsia="en-GB"/>
        </w:rPr>
      </w:pPr>
      <w:r w:rsidRPr="00EF547D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Does the school have their own Smooth</w:t>
      </w:r>
      <w:r w:rsidR="00EF547D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wall</w:t>
      </w:r>
      <w:r w:rsidRPr="00EF547D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 xml:space="preserve"> licensing or is this rented from the college?</w:t>
      </w:r>
      <w:r w:rsidRPr="00EF547D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  </w:t>
      </w:r>
    </w:p>
    <w:p w14:paraId="02CBCAB0" w14:textId="22359DD7" w:rsidR="00ED6F7C" w:rsidRPr="00EF547D" w:rsidRDefault="00E66E25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</w:pP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lastRenderedPageBreak/>
        <w:t>TBCG provide the Smoothwall servers through the TBCG licence</w:t>
      </w:r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. BCAT will need to source their own Smoothwall license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 or alternative</w:t>
      </w:r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.</w:t>
      </w:r>
    </w:p>
    <w:p w14:paraId="5F2B6215" w14:textId="77777777" w:rsidR="00ED6F7C" w:rsidRPr="00EF547D" w:rsidRDefault="00ED6F7C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42424"/>
          <w:sz w:val="20"/>
          <w:szCs w:val="20"/>
          <w:lang w:eastAsia="en-GB"/>
        </w:rPr>
      </w:pPr>
    </w:p>
    <w:p w14:paraId="1E5E968D" w14:textId="77777777" w:rsidR="00ED6F7C" w:rsidRPr="00EF547D" w:rsidRDefault="00ED6F7C" w:rsidP="00ED6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lang w:eastAsia="en-GB"/>
        </w:rPr>
      </w:pPr>
      <w:r w:rsidRPr="00EF547D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Are there any high availability servers, clusters in place?</w:t>
      </w:r>
      <w:r w:rsidRPr="00EF547D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 </w:t>
      </w:r>
    </w:p>
    <w:p w14:paraId="2DC25E50" w14:textId="7DF51612" w:rsidR="00ED6F7C" w:rsidRPr="00EF547D" w:rsidRDefault="00ED6F7C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</w:pP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No. Although, the BCAT VMs are hosted on </w:t>
      </w:r>
      <w:r w:rsidR="00E66E25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T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BC</w:t>
      </w:r>
      <w:r w:rsidR="00E66E25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G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s hypervisor which provides high availability.</w:t>
      </w:r>
    </w:p>
    <w:p w14:paraId="14A8FAA8" w14:textId="77777777" w:rsidR="00ED6F7C" w:rsidRPr="00EF547D" w:rsidRDefault="00ED6F7C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42424"/>
          <w:sz w:val="20"/>
          <w:szCs w:val="20"/>
          <w:lang w:eastAsia="en-GB"/>
        </w:rPr>
      </w:pPr>
    </w:p>
    <w:p w14:paraId="31A4BF79" w14:textId="77777777" w:rsidR="00ED6F7C" w:rsidRPr="00EF547D" w:rsidRDefault="00ED6F7C" w:rsidP="00ED6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lang w:eastAsia="en-GB"/>
        </w:rPr>
      </w:pPr>
      <w:r w:rsidRPr="00EF547D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Are the servers managed via SCCM?</w:t>
      </w:r>
      <w:r w:rsidRPr="00EF547D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 </w:t>
      </w:r>
    </w:p>
    <w:p w14:paraId="18524087" w14:textId="77777777" w:rsidR="00ED6F7C" w:rsidRPr="00EF547D" w:rsidRDefault="00ED6F7C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</w:pP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No, BCAT does not have an SCCM server.</w:t>
      </w:r>
    </w:p>
    <w:p w14:paraId="26823E08" w14:textId="77777777" w:rsidR="00ED6F7C" w:rsidRPr="00EF547D" w:rsidRDefault="00ED6F7C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42424"/>
          <w:sz w:val="20"/>
          <w:szCs w:val="20"/>
          <w:lang w:eastAsia="en-GB"/>
        </w:rPr>
      </w:pPr>
    </w:p>
    <w:p w14:paraId="6D927B37" w14:textId="77777777" w:rsidR="00ED6F7C" w:rsidRPr="00EF547D" w:rsidRDefault="00ED6F7C" w:rsidP="00ED6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lang w:eastAsia="en-GB"/>
        </w:rPr>
      </w:pPr>
      <w:r w:rsidRPr="00EF547D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Any details around bespoke security or encryption?</w:t>
      </w:r>
      <w:r w:rsidRPr="00EF547D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 </w:t>
      </w:r>
    </w:p>
    <w:p w14:paraId="278DE3AB" w14:textId="77777777" w:rsidR="00ED6F7C" w:rsidRPr="00EF547D" w:rsidRDefault="00ED6F7C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</w:pP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No.</w:t>
      </w:r>
    </w:p>
    <w:p w14:paraId="0963E62D" w14:textId="77777777" w:rsidR="00ED6F7C" w:rsidRPr="00EF547D" w:rsidRDefault="00ED6F7C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42424"/>
          <w:sz w:val="20"/>
          <w:szCs w:val="20"/>
          <w:lang w:eastAsia="en-GB"/>
        </w:rPr>
      </w:pPr>
    </w:p>
    <w:p w14:paraId="5881F1A9" w14:textId="77777777" w:rsidR="00ED6F7C" w:rsidRPr="00EF547D" w:rsidRDefault="00ED6F7C" w:rsidP="00ED6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0"/>
          <w:szCs w:val="20"/>
          <w:lang w:eastAsia="en-GB"/>
        </w:rPr>
      </w:pPr>
      <w:r w:rsidRPr="00EF547D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lang w:eastAsia="en-GB"/>
        </w:rPr>
        <w:t>Who currently manages the schools Microsoft licensing?</w:t>
      </w:r>
      <w:r w:rsidRPr="00EF547D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 </w:t>
      </w:r>
    </w:p>
    <w:p w14:paraId="0C20CBC5" w14:textId="28A49366" w:rsidR="00ED6F7C" w:rsidRPr="00EF547D" w:rsidRDefault="00E66E25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</w:pP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Microsoft licencing has been undertaken by TBCG</w:t>
      </w:r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, but we are coming to the end of a </w:t>
      </w:r>
      <w:r w:rsidR="00EF547D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three-year</w:t>
      </w:r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 contract (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end of November</w:t>
      </w:r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) and so BCAT shou</w:t>
      </w: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ld be looking to source their own licence this year onwards</w:t>
      </w:r>
      <w:r w:rsidR="00ED6F7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.</w:t>
      </w:r>
    </w:p>
    <w:p w14:paraId="61360334" w14:textId="77777777" w:rsidR="00C45D07" w:rsidRPr="00EF547D" w:rsidRDefault="00C45D07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</w:pPr>
    </w:p>
    <w:p w14:paraId="7025DC65" w14:textId="77777777" w:rsidR="00C45D07" w:rsidRPr="00EF547D" w:rsidRDefault="00C45D07" w:rsidP="00C45D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</w:pPr>
      <w:r w:rsidRPr="00EF547D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What are the storage requirements for BCAT?</w:t>
      </w:r>
    </w:p>
    <w:p w14:paraId="77850E37" w14:textId="52AB6CD0" w:rsidR="00C45D07" w:rsidRPr="00EF547D" w:rsidRDefault="00C45D07" w:rsidP="00C45D0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</w:pPr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Currently </w:t>
      </w:r>
      <w:proofErr w:type="spellStart"/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Wixams</w:t>
      </w:r>
      <w:proofErr w:type="spellEnd"/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 Academy have just over 3.5TB space provisioned, </w:t>
      </w:r>
      <w:proofErr w:type="spellStart"/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Wixams</w:t>
      </w:r>
      <w:proofErr w:type="spellEnd"/>
      <w:r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 xml:space="preserve"> Tree Primary have 1.8TB space provisioned. In total 5.3TB space will be required as a minimum for the current virtual machines</w:t>
      </w:r>
      <w:r w:rsidR="007078BC" w:rsidRPr="00EF547D"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  <w:t>.</w:t>
      </w:r>
    </w:p>
    <w:p w14:paraId="467F5A2D" w14:textId="77777777" w:rsidR="00E66E25" w:rsidRPr="00EF547D" w:rsidRDefault="00E66E25">
      <w:pPr>
        <w:rPr>
          <w:rFonts w:eastAsia="Times New Roman" w:cstheme="minorHAnsi"/>
          <w:color w:val="00B050"/>
          <w:sz w:val="20"/>
          <w:szCs w:val="20"/>
          <w:bdr w:val="none" w:sz="0" w:space="0" w:color="auto" w:frame="1"/>
          <w:lang w:eastAsia="en-GB"/>
        </w:rPr>
      </w:pPr>
    </w:p>
    <w:p w14:paraId="1EB3567A" w14:textId="77777777" w:rsidR="00E66E25" w:rsidRPr="00EF547D" w:rsidRDefault="00E66E25" w:rsidP="00ED6F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42424"/>
          <w:sz w:val="20"/>
          <w:szCs w:val="20"/>
          <w:lang w:eastAsia="en-GB"/>
        </w:rPr>
      </w:pPr>
    </w:p>
    <w:p w14:paraId="61094FE6" w14:textId="77777777" w:rsidR="00C45D07" w:rsidRPr="00EF547D" w:rsidRDefault="00C45D07">
      <w:pPr>
        <w:rPr>
          <w:rFonts w:cstheme="minorHAnsi"/>
          <w:sz w:val="20"/>
          <w:szCs w:val="20"/>
        </w:rPr>
        <w:sectPr w:rsidR="00C45D07" w:rsidRPr="00EF54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4B12A1" w14:textId="202F15CB" w:rsidR="005925FB" w:rsidRDefault="00C45D07" w:rsidP="004B192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sz w:val="24"/>
          <w:bdr w:val="none" w:sz="0" w:space="0" w:color="auto" w:frame="1"/>
          <w:lang w:eastAsia="en-GB"/>
        </w:rPr>
      </w:pPr>
      <w:proofErr w:type="spellStart"/>
      <w:r w:rsidRPr="004B1928">
        <w:rPr>
          <w:rFonts w:eastAsia="Times New Roman" w:cstheme="minorHAnsi"/>
          <w:b/>
          <w:bCs/>
          <w:color w:val="242424"/>
          <w:sz w:val="24"/>
          <w:bdr w:val="none" w:sz="0" w:space="0" w:color="auto" w:frame="1"/>
          <w:lang w:eastAsia="en-GB"/>
        </w:rPr>
        <w:lastRenderedPageBreak/>
        <w:t>Wixams</w:t>
      </w:r>
      <w:proofErr w:type="spellEnd"/>
      <w:r w:rsidRPr="004B1928">
        <w:rPr>
          <w:rFonts w:eastAsia="Times New Roman" w:cstheme="minorHAnsi"/>
          <w:b/>
          <w:bCs/>
          <w:color w:val="242424"/>
          <w:sz w:val="24"/>
          <w:bdr w:val="none" w:sz="0" w:space="0" w:color="auto" w:frame="1"/>
          <w:lang w:eastAsia="en-GB"/>
        </w:rPr>
        <w:t xml:space="preserve"> Academy Virtual Servers</w:t>
      </w:r>
    </w:p>
    <w:p w14:paraId="4963E157" w14:textId="77777777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sz w:val="24"/>
          <w:bdr w:val="none" w:sz="0" w:space="0" w:color="auto" w:frame="1"/>
          <w:lang w:eastAsia="en-GB"/>
        </w:rPr>
      </w:pPr>
    </w:p>
    <w:tbl>
      <w:tblPr>
        <w:tblW w:w="139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77"/>
        <w:gridCol w:w="1389"/>
        <w:gridCol w:w="1207"/>
        <w:gridCol w:w="1276"/>
        <w:gridCol w:w="1276"/>
        <w:gridCol w:w="5448"/>
        <w:gridCol w:w="1275"/>
      </w:tblGrid>
      <w:tr w:rsidR="00C45D07" w:rsidRPr="004B1928" w14:paraId="1BD1B65D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4168FCC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0972866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State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1F5C019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Status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D76069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Provisioned Space (GB)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9A9A8D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Used Space (GB)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1627D72F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Guest OS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76F640" w14:textId="5BB0FC6A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Memory Size</w:t>
            </w:r>
            <w:r w:rsidR="007078BC"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(GB)</w:t>
            </w:r>
          </w:p>
        </w:tc>
      </w:tr>
      <w:tr w:rsidR="00C45D07" w:rsidRPr="00EF547D" w14:paraId="53FB107A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574DE1B4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WAC-ADCS001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61D8A103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Off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EA5DC23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FB01B5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42.18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7D522B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15.97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1DC63E86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2016 or later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595ABE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33F67886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1B3EFE9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WAC-RDSL001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F07A472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33C8B5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BA9851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724440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30.38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7BB12995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952D44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545BFAAB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117A78F6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WAC-IMPE001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27F2566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2CA7E1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540F80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108.11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E35E7F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34.22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09ACF313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2016 or later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F5D793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C45D07" w:rsidRPr="00EF547D" w14:paraId="3AEE478E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7AC4AE9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WAC-ADDC002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7C2AFD9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2E1048D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788490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82855E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35.8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01434723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0CB0FB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3BEF6BBB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23BE4AB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WAC-ADDC001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EC0609E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54767D7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675FCC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42.17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D2F3E4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36.08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66E36969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4FDD73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45D9AC69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B04AE70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WAC-ADCS101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DA4DFCC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92A582C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855943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62.13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BE51E9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36.68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365900B5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7CE7EA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15845D97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4AB81F05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WAC-PRNT001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48AEBB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081B0B6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64F8CD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42.14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A9C3A4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37.29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21C32519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73049A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1BEF5141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120734F0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WAC-DOOR001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9868ED0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A21A12B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30E621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64.12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F97567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40.02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6219BC2B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54AFF7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45D07" w:rsidRPr="00EF547D" w14:paraId="0FB168A0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470CD8C5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WAC-AADC001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2E4D335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F8789B2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BA4BA6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42.12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F52546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42.01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4DA3E5F1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B91D9A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2F2B690C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24078723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WAC-RADI001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FD8085B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DC55F34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E2270F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44.14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0123C6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43.5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68C614AE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14486E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45D07" w:rsidRPr="00EF547D" w14:paraId="03E2D4C3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2F69B6F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WAC-FILE301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059D181F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6B3106F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8A74D9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102.12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B192DB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50.11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275BB639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6A7A4F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5C3556BD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3008E8D3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WAC-RASS001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60D8B207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432AC67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0CE0E8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82.14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1CF6EE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76.71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0639C95A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EE40B5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471D6C73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54D7B96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WAC-RDSH001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088AE4B0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373FA72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5BBE55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98.11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A19155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97.37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7E51242B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E591F7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C45D07" w:rsidRPr="00EF547D" w14:paraId="2D6E1F64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4ED648B3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WAC-SIMS001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0DAFDB77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E830EF1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E0FB8E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156.11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1F65C7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135.44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2D90726A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820E5F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C45D07" w:rsidRPr="00EF547D" w14:paraId="50434E00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74B700BD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WAC-FILE401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BA44274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7963647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AD2F57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542.11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FDE582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219.62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355AA251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11BB17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3DDBEEF9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41143E86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WAC-SUTM001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0AF836E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851EA41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948A8A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256.13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93C28D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255.54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799B5CB5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Other 2.6.x Linux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408284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C45D07" w:rsidRPr="00EF547D" w14:paraId="323EF335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396BAB50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WAC-WSUS001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297E244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7D05279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F8CAE5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294.15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8C6BFC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292.06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6217969C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F9C673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45D07" w:rsidRPr="00EF547D" w14:paraId="3F2EC511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34051265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WAC-FILE201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19F73E0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D2D214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6296E1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342.13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4319C4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296.01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454060D9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D04D35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699989BC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04AFCB7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WAC-FILE101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7CD9C4C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5F1E2B6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930C7A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526C2D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1,018.76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4C0CDB9B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519A4F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4B1928" w14:paraId="77463D93" w14:textId="77777777" w:rsidTr="00EF547D">
        <w:trPr>
          <w:trHeight w:val="300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36E140B3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A7BDE67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D100B47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8D985A" w14:textId="77777777" w:rsidR="00C45D07" w:rsidRPr="004B1928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3514.33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1AB4C0" w14:textId="77777777" w:rsidR="00C45D07" w:rsidRPr="004B1928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2793.57</w:t>
            </w:r>
          </w:p>
        </w:tc>
        <w:tc>
          <w:tcPr>
            <w:tcW w:w="5448" w:type="dxa"/>
            <w:shd w:val="clear" w:color="auto" w:fill="auto"/>
            <w:noWrap/>
            <w:vAlign w:val="bottom"/>
            <w:hideMark/>
          </w:tcPr>
          <w:p w14:paraId="4594ED8F" w14:textId="77777777" w:rsidR="00C45D07" w:rsidRPr="004B1928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6A6F8C" w14:textId="77777777" w:rsidR="00C45D07" w:rsidRPr="004B1928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74</w:t>
            </w:r>
          </w:p>
        </w:tc>
      </w:tr>
    </w:tbl>
    <w:p w14:paraId="5CB52A02" w14:textId="77777777" w:rsidR="00C45D07" w:rsidRPr="00EF547D" w:rsidRDefault="00C45D07">
      <w:pPr>
        <w:rPr>
          <w:rFonts w:cstheme="minorHAnsi"/>
          <w:sz w:val="20"/>
          <w:szCs w:val="20"/>
        </w:rPr>
      </w:pPr>
    </w:p>
    <w:p w14:paraId="2D198770" w14:textId="77777777" w:rsidR="00C45D07" w:rsidRPr="00EF547D" w:rsidRDefault="00C45D07">
      <w:pPr>
        <w:rPr>
          <w:rFonts w:cstheme="minorHAnsi"/>
          <w:sz w:val="20"/>
          <w:szCs w:val="20"/>
        </w:rPr>
      </w:pPr>
      <w:r w:rsidRPr="00EF547D">
        <w:rPr>
          <w:rFonts w:cstheme="minorHAnsi"/>
          <w:sz w:val="20"/>
          <w:szCs w:val="20"/>
        </w:rPr>
        <w:br w:type="page"/>
      </w:r>
    </w:p>
    <w:p w14:paraId="476D9F11" w14:textId="302C4A6C" w:rsidR="00C45D07" w:rsidRDefault="00C45D07" w:rsidP="004B192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sz w:val="24"/>
          <w:bdr w:val="none" w:sz="0" w:space="0" w:color="auto" w:frame="1"/>
          <w:lang w:eastAsia="en-GB"/>
        </w:rPr>
      </w:pPr>
      <w:proofErr w:type="spellStart"/>
      <w:r w:rsidRPr="004B1928">
        <w:rPr>
          <w:rFonts w:eastAsia="Times New Roman" w:cstheme="minorHAnsi"/>
          <w:b/>
          <w:bCs/>
          <w:color w:val="242424"/>
          <w:sz w:val="24"/>
          <w:bdr w:val="none" w:sz="0" w:space="0" w:color="auto" w:frame="1"/>
          <w:lang w:eastAsia="en-GB"/>
        </w:rPr>
        <w:lastRenderedPageBreak/>
        <w:t>Wixams</w:t>
      </w:r>
      <w:proofErr w:type="spellEnd"/>
      <w:r w:rsidRPr="004B1928">
        <w:rPr>
          <w:rFonts w:eastAsia="Times New Roman" w:cstheme="minorHAnsi"/>
          <w:b/>
          <w:bCs/>
          <w:color w:val="242424"/>
          <w:sz w:val="24"/>
          <w:bdr w:val="none" w:sz="0" w:space="0" w:color="auto" w:frame="1"/>
          <w:lang w:eastAsia="en-GB"/>
        </w:rPr>
        <w:t xml:space="preserve"> Tree Primary Virtual Servers</w:t>
      </w:r>
    </w:p>
    <w:p w14:paraId="2E2FEFBD" w14:textId="77777777" w:rsidR="004B1928" w:rsidRPr="004B1928" w:rsidRDefault="004B1928" w:rsidP="004B192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sz w:val="24"/>
          <w:bdr w:val="none" w:sz="0" w:space="0" w:color="auto" w:frame="1"/>
          <w:lang w:eastAsia="en-GB"/>
        </w:rPr>
      </w:pPr>
    </w:p>
    <w:tbl>
      <w:tblPr>
        <w:tblW w:w="139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13"/>
        <w:gridCol w:w="1399"/>
        <w:gridCol w:w="1178"/>
        <w:gridCol w:w="1275"/>
        <w:gridCol w:w="1380"/>
        <w:gridCol w:w="5708"/>
        <w:gridCol w:w="1195"/>
      </w:tblGrid>
      <w:tr w:rsidR="00C45D07" w:rsidRPr="004B1928" w14:paraId="33548F59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7C1EAD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5BB1A1F8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State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489FA01A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Status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CDECB3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Provisioned Space (GB)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CFE4E0B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Used Space (GB) 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3304CC9F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Guest OS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A2AB452" w14:textId="37CCD408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Memory Size</w:t>
            </w:r>
            <w:r w:rsidR="007078BC"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(GB)</w:t>
            </w:r>
          </w:p>
        </w:tc>
      </w:tr>
      <w:tr w:rsidR="00C45D07" w:rsidRPr="00EF547D" w14:paraId="7BFD5DDA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0C0FD7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WTP-RDSL001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3FC88206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0A30EEA2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3F7726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62.11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7CAAC6C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28.42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254566E1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2016 or later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2888FB1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171EE528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066B6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WTP-RADI001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0B534E53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15F07BF4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D00327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42.12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815BBE5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35.19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54D61A0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4B17694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0FE99045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49FDC2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WTP-RDSH001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0C98C73C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5C1FEE69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0A1307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62.11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D88C810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35.61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736FE374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2016 or later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675CA95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69A5E0AD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506E40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WTP-DOOR001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3EA2562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74D00C41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72FDA4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64.12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279694D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35.84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56C97807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A0E8235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45D07" w:rsidRPr="00EF547D" w14:paraId="60BBF6EC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BA93A3F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WTP-ADDC002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462C3DDB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2A4DD287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9241F7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42.12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3F947B2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38.12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7D403C85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45EB7C0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358A9DA0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FCA217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WTP-PRNT001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67E3047A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0B2F9809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E85155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42.12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A850F55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38.27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3DAA077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EED6D65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43D6811F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1CDC61D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WTP-AADC001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6E3608D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29FE3D2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7CF695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42.12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A0C7DCE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40.18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7C433334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9105D42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0BCAAD3C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245B6E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WTP-ADDC001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68D44447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324C5646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968649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42.11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AAA639A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40.87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25BBF6EB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6FC6565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0E2752AD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648C9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WTP-FILE401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21728D1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429B9E85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1D351F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82.12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68BDA2C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42.33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1E3DCA1D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37F853D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20336F85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59B5E56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WTP-FILE301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047ED885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1145208A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FE06C8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82.13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356E66B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44.07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17D286D1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28AC1A4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77748A9E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4A0AF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WTP-RASS001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6393D223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38F18745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DF33E4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82.15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1D672CB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78.36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3AFE9BBB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2016 or later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4A9216F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6691BA0B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F6D3CC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WTP-FILE201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34281173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0032488A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158EDB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122.11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A162E4A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113.92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6FFAC717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2B4A104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6B6E8CC0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9B1C8C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WTP-FILE101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7CA334EC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1C322A90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978E49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192.12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03A544C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172.34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28C0AFEB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32988B7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45D07" w:rsidRPr="00EF547D" w14:paraId="5CA2A024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1A8B6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WTP-SUTM001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1462BD52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2B05B088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521EA9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256.13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D6EF749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189.39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151186B6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Other 2.6.x Linux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C69A9C4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C45D07" w:rsidRPr="00EF547D" w14:paraId="56A593AE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E65A0B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WTP-SIMS001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51195773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543CAF7E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255103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236.11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DA1AA92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204.17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2E196BA5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437328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C45D07" w:rsidRPr="00EF547D" w14:paraId="17A3F27E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91F655C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WTP-WSUS001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34804A85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Powered On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38B7B0D3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0766B1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294.14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8FB7E8E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209.93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3332B094" w14:textId="77777777" w:rsidR="00C45D07" w:rsidRPr="00EF547D" w:rsidRDefault="00C45D07" w:rsidP="00C4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Microsoft Windows Server 2012 (64-bit)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AACF0F0" w14:textId="77777777" w:rsidR="00C45D07" w:rsidRPr="00EF547D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F547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45D07" w:rsidRPr="004B1928" w14:paraId="660A4CF2" w14:textId="77777777" w:rsidTr="00EF547D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CB08DD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241FE885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7727EECF" w14:textId="77777777" w:rsidR="00C45D07" w:rsidRPr="004B1928" w:rsidRDefault="00C45D07" w:rsidP="00C45D0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0179C1" w14:textId="77777777" w:rsidR="00C45D07" w:rsidRPr="004B1928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1745.94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DA8B303" w14:textId="77777777" w:rsidR="00C45D07" w:rsidRPr="004B1928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1347.01</w:t>
            </w:r>
          </w:p>
        </w:tc>
        <w:tc>
          <w:tcPr>
            <w:tcW w:w="5708" w:type="dxa"/>
            <w:shd w:val="clear" w:color="auto" w:fill="auto"/>
            <w:noWrap/>
            <w:vAlign w:val="bottom"/>
            <w:hideMark/>
          </w:tcPr>
          <w:p w14:paraId="6BE84205" w14:textId="77777777" w:rsidR="00C45D07" w:rsidRPr="004B1928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839A20B" w14:textId="77777777" w:rsidR="00C45D07" w:rsidRPr="004B1928" w:rsidRDefault="00C45D07" w:rsidP="00C45D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9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54</w:t>
            </w:r>
          </w:p>
        </w:tc>
      </w:tr>
    </w:tbl>
    <w:p w14:paraId="3436CEA9" w14:textId="77777777" w:rsidR="00C45D07" w:rsidRPr="00EF547D" w:rsidRDefault="00C45D07">
      <w:pPr>
        <w:rPr>
          <w:rFonts w:cstheme="minorHAnsi"/>
          <w:sz w:val="20"/>
          <w:szCs w:val="20"/>
        </w:rPr>
      </w:pPr>
    </w:p>
    <w:p w14:paraId="35A2EEB4" w14:textId="77777777" w:rsidR="00C45D07" w:rsidRPr="00EF547D" w:rsidRDefault="00C45D07">
      <w:pPr>
        <w:rPr>
          <w:rFonts w:cstheme="minorHAnsi"/>
          <w:sz w:val="20"/>
          <w:szCs w:val="20"/>
        </w:rPr>
      </w:pPr>
    </w:p>
    <w:sectPr w:rsidR="00C45D07" w:rsidRPr="00EF547D" w:rsidSect="00C45D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34B0F"/>
    <w:multiLevelType w:val="multilevel"/>
    <w:tmpl w:val="A8A0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41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7C"/>
    <w:rsid w:val="002670A6"/>
    <w:rsid w:val="004B1928"/>
    <w:rsid w:val="006C3179"/>
    <w:rsid w:val="007078BC"/>
    <w:rsid w:val="00930D51"/>
    <w:rsid w:val="009C1E60"/>
    <w:rsid w:val="00C45D07"/>
    <w:rsid w:val="00E66E25"/>
    <w:rsid w:val="00ED6F7C"/>
    <w:rsid w:val="00EF547D"/>
    <w:rsid w:val="00F2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95C5"/>
  <w15:chartTrackingRefBased/>
  <w15:docId w15:val="{F783104B-5B34-4F85-9322-E177DB0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F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54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4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B1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0F4629FDA4A48813764E35922082B" ma:contentTypeVersion="2" ma:contentTypeDescription="Create a new document." ma:contentTypeScope="" ma:versionID="91f699d6ed938245cbeb76702717630f">
  <xsd:schema xmlns:xsd="http://www.w3.org/2001/XMLSchema" xmlns:xs="http://www.w3.org/2001/XMLSchema" xmlns:p="http://schemas.microsoft.com/office/2006/metadata/properties" xmlns:ns2="c053f188-66c5-4750-a32f-60509937c73c" targetNamespace="http://schemas.microsoft.com/office/2006/metadata/properties" ma:root="true" ma:fieldsID="d03597ef035a0bb4113c792ee27ab895" ns2:_="">
    <xsd:import namespace="c053f188-66c5-4750-a32f-60509937c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f188-66c5-4750-a32f-60509937c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23D6F-0F76-4EE4-B472-CC782A1C8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3f188-66c5-4750-a32f-60509937c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F0781-803F-4F3C-80F6-83CE9448E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B17B39-601B-455E-99C4-4F7CE1EA6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Panter, Kevin</dc:creator>
  <cp:keywords/>
  <dc:description/>
  <cp:lastModifiedBy>Eleanor Platt</cp:lastModifiedBy>
  <cp:revision>4</cp:revision>
  <dcterms:created xsi:type="dcterms:W3CDTF">2022-11-04T15:48:00Z</dcterms:created>
  <dcterms:modified xsi:type="dcterms:W3CDTF">2022-11-04T16:27:00Z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0x01010039C0F4629FDA4A48813764E35922082B</vt:lpwstr>
  </property>
</Properties>
</file>